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E" w:rsidRPr="00E93F03" w:rsidRDefault="00BF550E" w:rsidP="00F03708">
      <w:pPr>
        <w:spacing w:after="0" w:line="360" w:lineRule="auto"/>
        <w:rPr>
          <w:rFonts w:asciiTheme="minorBidi" w:hAnsiTheme="minorBidi" w:hint="cs"/>
          <w:b/>
          <w:bCs/>
          <w:sz w:val="24"/>
          <w:szCs w:val="24"/>
          <w:rtl/>
          <w:lang w:bidi="ar-IQ"/>
        </w:rPr>
      </w:pPr>
    </w:p>
    <w:p w:rsidR="00BF550E" w:rsidRPr="00E93F03" w:rsidRDefault="00EB20F8" w:rsidP="00F0370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b/>
          <w:bCs/>
          <w:sz w:val="24"/>
          <w:szCs w:val="24"/>
          <w:rtl/>
          <w:lang w:bidi="ar-IQ"/>
        </w:rPr>
        <w:t>الخـلاصـ</w:t>
      </w:r>
      <w:r w:rsidR="002B342C" w:rsidRPr="00E93F03">
        <w:rPr>
          <w:rFonts w:asciiTheme="minorBidi" w:hAnsiTheme="minorBidi"/>
          <w:b/>
          <w:bCs/>
          <w:sz w:val="24"/>
          <w:szCs w:val="24"/>
          <w:rtl/>
          <w:lang w:bidi="ar-IQ"/>
        </w:rPr>
        <w:t>ـــ</w:t>
      </w:r>
      <w:r w:rsidRPr="00E93F03">
        <w:rPr>
          <w:rFonts w:asciiTheme="minorBidi" w:hAnsiTheme="minorBidi"/>
          <w:b/>
          <w:bCs/>
          <w:sz w:val="24"/>
          <w:szCs w:val="24"/>
          <w:rtl/>
          <w:lang w:bidi="ar-IQ"/>
        </w:rPr>
        <w:t>ـة</w:t>
      </w:r>
    </w:p>
    <w:p w:rsidR="00EB20F8" w:rsidRPr="00E93F03" w:rsidRDefault="00D03C86" w:rsidP="00A044A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</w:t>
      </w:r>
      <w:r w:rsidR="00475B1F" w:rsidRPr="00E93F03">
        <w:rPr>
          <w:rFonts w:asciiTheme="minorBidi" w:hAnsiTheme="minorBidi"/>
          <w:sz w:val="24"/>
          <w:szCs w:val="24"/>
          <w:rtl/>
          <w:lang w:bidi="ar-IQ"/>
        </w:rPr>
        <w:t xml:space="preserve">   </w:t>
      </w:r>
      <w:r w:rsidR="003C4C04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EB20F8" w:rsidRPr="00E93F03">
        <w:rPr>
          <w:rFonts w:asciiTheme="minorBidi" w:hAnsiTheme="minorBidi"/>
          <w:sz w:val="24"/>
          <w:szCs w:val="24"/>
          <w:rtl/>
          <w:lang w:bidi="ar-IQ"/>
        </w:rPr>
        <w:t xml:space="preserve">اجريت هذه الدراسة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لتحديد نسبة الاصابة</w:t>
      </w:r>
      <w:r w:rsidR="00EB20F8" w:rsidRPr="00E93F03">
        <w:rPr>
          <w:rFonts w:asciiTheme="minorBidi" w:hAnsiTheme="minorBidi"/>
          <w:sz w:val="24"/>
          <w:szCs w:val="24"/>
          <w:rtl/>
          <w:lang w:bidi="ar-IQ"/>
        </w:rPr>
        <w:t xml:space="preserve"> لمرض التهاب الضرع في الجاموس </w:t>
      </w:r>
      <w:r w:rsidR="00965BE0" w:rsidRPr="00E93F03">
        <w:rPr>
          <w:rFonts w:asciiTheme="minorBidi" w:hAnsiTheme="minorBidi"/>
          <w:sz w:val="24"/>
          <w:szCs w:val="24"/>
          <w:rtl/>
          <w:lang w:bidi="ar-IQ"/>
        </w:rPr>
        <w:t xml:space="preserve">والناتجة عن الاصابة بجراثيم المكورات السبحية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حيث تم</w:t>
      </w:r>
      <w:r w:rsidR="00965BE0" w:rsidRPr="00E93F03">
        <w:rPr>
          <w:rFonts w:asciiTheme="minorBidi" w:hAnsiTheme="minorBidi"/>
          <w:sz w:val="24"/>
          <w:szCs w:val="24"/>
          <w:rtl/>
          <w:lang w:bidi="ar-IQ"/>
        </w:rPr>
        <w:t xml:space="preserve"> عزلها وتشخيصها بأستعمال الطرق المختبرية التقليدية 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و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مقارنتها</w:t>
      </w:r>
      <w:r w:rsidR="00965BE0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ب</w:t>
      </w:r>
      <w:r w:rsidR="00965BE0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الطرق الجزيئية من خلال تطبيق تقنية 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>تفاعل البلمرة المتسلسل (الوقت الحقيقي).</w:t>
      </w:r>
    </w:p>
    <w:p w:rsidR="00DF27B7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2B342C" w:rsidRPr="00E93F03">
        <w:rPr>
          <w:rFonts w:asciiTheme="minorBidi" w:hAnsiTheme="minorBidi"/>
          <w:sz w:val="24"/>
          <w:szCs w:val="24"/>
          <w:rtl/>
          <w:lang w:bidi="ar-IQ"/>
        </w:rPr>
        <w:t xml:space="preserve">تم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 xml:space="preserve">فحص 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ثلاث وثمانون جاموسة مرضعة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في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 قرية الذهب الابيض في ابو غريب الواقعة في اطراف بغداد خلال الفترة من شهر نيسان الى شهر ايلول للعام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(2013)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 فحصت هذه الحيوانات سريريا وتم تسجيل بياناتها في اوراق استبيان</w:t>
      </w:r>
      <w:r w:rsidR="00D0528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E86A96" w:rsidRPr="00E93F03">
        <w:rPr>
          <w:rFonts w:asciiTheme="minorBidi" w:hAnsiTheme="minorBidi"/>
          <w:sz w:val="24"/>
          <w:szCs w:val="24"/>
          <w:rtl/>
          <w:lang w:bidi="ar-IQ"/>
        </w:rPr>
        <w:t>تضمنت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مختلف ا</w:t>
      </w:r>
      <w:r w:rsidR="00E86A96" w:rsidRPr="00E93F03">
        <w:rPr>
          <w:rFonts w:asciiTheme="minorBidi" w:hAnsiTheme="minorBidi"/>
          <w:sz w:val="24"/>
          <w:szCs w:val="24"/>
          <w:rtl/>
          <w:lang w:bidi="ar-IQ"/>
        </w:rPr>
        <w:t>لعوام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>ل المؤثرة والمهيأة</w:t>
      </w:r>
      <w:r w:rsidR="00E86A96" w:rsidRPr="00E93F03">
        <w:rPr>
          <w:rFonts w:asciiTheme="minorBidi" w:hAnsiTheme="minorBidi"/>
          <w:sz w:val="24"/>
          <w:szCs w:val="24"/>
          <w:rtl/>
          <w:lang w:bidi="ar-IQ"/>
        </w:rPr>
        <w:t xml:space="preserve"> ل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لاصابة </w:t>
      </w:r>
      <w:r w:rsidR="00D05289" w:rsidRPr="00E93F03">
        <w:rPr>
          <w:rFonts w:asciiTheme="minorBidi" w:hAnsiTheme="minorBidi"/>
          <w:sz w:val="24"/>
          <w:szCs w:val="24"/>
          <w:rtl/>
          <w:lang w:bidi="ar-IQ"/>
        </w:rPr>
        <w:t>( عمر الحيوان , عدد الولادات, م</w:t>
      </w:r>
      <w:r w:rsidR="00E86A96" w:rsidRPr="00E93F03">
        <w:rPr>
          <w:rFonts w:asciiTheme="minorBidi" w:hAnsiTheme="minorBidi"/>
          <w:sz w:val="24"/>
          <w:szCs w:val="24"/>
          <w:rtl/>
          <w:lang w:bidi="ar-IQ"/>
        </w:rPr>
        <w:t xml:space="preserve">رحلة الرضاعة, ونوع الفرشة ). </w:t>
      </w:r>
      <w:r w:rsidR="00D05289" w:rsidRPr="00E93F03">
        <w:rPr>
          <w:rFonts w:asciiTheme="minorBidi" w:hAnsiTheme="minorBidi"/>
          <w:sz w:val="24"/>
          <w:szCs w:val="24"/>
          <w:rtl/>
          <w:lang w:bidi="ar-IQ"/>
        </w:rPr>
        <w:t xml:space="preserve"> تم جمع (332) عينة حليب من ارباع هذه الحيوانات وفحصت بأستخدام فحص كالفورنيا , فحص عد الخلايا الجسمية , الزرع والتشخيص الجرثومي اليدوي وبأستخدام تقنية الفايتك وكذلك فحصت العينات </w:t>
      </w:r>
      <w:r w:rsidR="00DF27B7" w:rsidRPr="00E93F03">
        <w:rPr>
          <w:rFonts w:asciiTheme="minorBidi" w:hAnsiTheme="minorBidi"/>
          <w:sz w:val="24"/>
          <w:szCs w:val="24"/>
          <w:rtl/>
          <w:lang w:bidi="ar-IQ"/>
        </w:rPr>
        <w:t>بأستخدام تقنية تفاعل البلمرة المتسلسل (الو</w:t>
      </w:r>
      <w:r w:rsidR="00E86A96" w:rsidRPr="00E93F03">
        <w:rPr>
          <w:rFonts w:asciiTheme="minorBidi" w:hAnsiTheme="minorBidi"/>
          <w:sz w:val="24"/>
          <w:szCs w:val="24"/>
          <w:rtl/>
          <w:lang w:bidi="ar-IQ"/>
        </w:rPr>
        <w:t>قت الحقيقي).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</w:p>
    <w:p w:rsidR="00DF27B7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اظهرت الدراسة ان نسبة الاصابة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 بالتهاب الضرع في الجاموس (53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>01%) وفي الارباع (28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01%), اما 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نسبة الاصابة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السريرية فكانت (12%) في الجاموس و(4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2%) في الارباع في حين 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كانت التحت سريرية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 (41%) في ا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لجاموس و(23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8%) في الارباع, كما ان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موقع الربع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 xml:space="preserve"> ل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>لجاموس اثر على نسب الاصابة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السريرية و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>تح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 xml:space="preserve">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سريرية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حيث كانت معنوية  و</w:t>
      </w:r>
      <w:r w:rsidR="00C71CB4" w:rsidRPr="00E93F03">
        <w:rPr>
          <w:rFonts w:asciiTheme="minorBidi" w:hAnsiTheme="minorBidi"/>
          <w:sz w:val="24"/>
          <w:szCs w:val="24"/>
          <w:rtl/>
          <w:lang w:bidi="ar-IQ"/>
        </w:rPr>
        <w:t xml:space="preserve">لوحظ الزيادة في الربع الخلفي الايمن 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>بنسبة (50%) اصابة س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>ريرية و (40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 xml:space="preserve">5%) تحت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>سريرية اعقبها الربع الخلفي الايسر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>و</w:t>
      </w:r>
      <w:r w:rsidR="00511CD7" w:rsidRPr="00E93F03">
        <w:rPr>
          <w:rFonts w:asciiTheme="minorBidi" w:hAnsiTheme="minorBidi"/>
          <w:sz w:val="24"/>
          <w:szCs w:val="24"/>
          <w:rtl/>
          <w:lang w:bidi="ar-IQ"/>
        </w:rPr>
        <w:t>بنسبة (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>42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>9%) اصابة سريرية و (36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 xml:space="preserve">7%) تحت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>سريرية .</w:t>
      </w:r>
    </w:p>
    <w:p w:rsidR="00DF1067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</w:t>
      </w:r>
      <w:r w:rsidR="00191D53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475B1F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>كما اثبتت النتائج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 xml:space="preserve"> زيادة معنوية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>لنسب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الاصابة 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>سريرية في الاعمار</w:t>
      </w:r>
      <w:r w:rsidR="00F763CE" w:rsidRPr="00E93F03">
        <w:rPr>
          <w:rFonts w:asciiTheme="minorBidi" w:hAnsiTheme="minorBidi"/>
          <w:sz w:val="24"/>
          <w:szCs w:val="24"/>
          <w:rtl/>
          <w:lang w:bidi="ar-IQ"/>
        </w:rPr>
        <w:t>التي تتراوح مابين</w:t>
      </w:r>
      <w:r w:rsidR="003E7A2E" w:rsidRPr="00E93F03">
        <w:rPr>
          <w:rFonts w:asciiTheme="minorBidi" w:hAnsiTheme="minorBidi"/>
          <w:sz w:val="24"/>
          <w:szCs w:val="24"/>
          <w:rtl/>
          <w:lang w:bidi="ar-IQ"/>
        </w:rPr>
        <w:t xml:space="preserve"> (4- ) سنة </w:t>
      </w:r>
      <w:r w:rsidR="00376329" w:rsidRPr="00E93F03">
        <w:rPr>
          <w:rFonts w:asciiTheme="minorBidi" w:hAnsiTheme="minorBidi"/>
          <w:sz w:val="24"/>
          <w:szCs w:val="24"/>
          <w:rtl/>
          <w:lang w:bidi="ar-IQ"/>
        </w:rPr>
        <w:t xml:space="preserve">حيث سجلت اعلى اصابة 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في 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>الجاموس وبنسبة (62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>5%)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DF1067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اما اقل اصابة فقد كانت بنسبة (9.50%) في الفئة العمرية من 8-10 سنوات, 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كذلك كان لعدد الولادات تأثيرا 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معنويا عاليا على نسبة الاصابة 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سريرية حيث سجلت اعلى اصابة بالولادة الثالثة بنسبة (100%) </w:t>
      </w:r>
      <w:r w:rsidR="00DF1067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في حين كانت اقل اصابة بنسبة (15%) في الولادة السابعة 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. اما 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>بالنسبة ل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>دور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مر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>احل الولادة فكانت اعلى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>نسبة في الشكل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 تحت السريري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A902AF" w:rsidRPr="00E93F03">
        <w:rPr>
          <w:rFonts w:asciiTheme="minorBidi" w:hAnsiTheme="minorBidi"/>
          <w:sz w:val="24"/>
          <w:szCs w:val="24"/>
          <w:rtl/>
          <w:lang w:bidi="ar-IQ"/>
        </w:rPr>
        <w:t>خلال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مرحلة الرضاعة الوسطى (4-6 شهر) </w:t>
      </w:r>
      <w:r w:rsidR="00F763CE" w:rsidRPr="00E93F03">
        <w:rPr>
          <w:rFonts w:asciiTheme="minorBidi" w:hAnsiTheme="minorBidi"/>
          <w:sz w:val="24"/>
          <w:szCs w:val="24"/>
          <w:rtl/>
          <w:lang w:bidi="ar-IQ"/>
        </w:rPr>
        <w:t>و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بنسبة (52%) </w:t>
      </w:r>
      <w:r w:rsidR="00DF1067" w:rsidRPr="00E93F03">
        <w:rPr>
          <w:rFonts w:asciiTheme="minorBidi" w:hAnsiTheme="minorBidi"/>
          <w:sz w:val="24"/>
          <w:szCs w:val="24"/>
          <w:rtl/>
          <w:lang w:bidi="ar-IQ"/>
        </w:rPr>
        <w:t>اما اقل نسبة فقد كانت في مرحلة الرضاعة المتأخرة (&gt; 6)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. </w:t>
      </w:r>
      <w:r w:rsidR="00F763CE" w:rsidRPr="00E93F03">
        <w:rPr>
          <w:rFonts w:asciiTheme="minorBidi" w:hAnsiTheme="minorBidi"/>
          <w:sz w:val="24"/>
          <w:szCs w:val="24"/>
          <w:rtl/>
          <w:lang w:bidi="ar-IQ"/>
        </w:rPr>
        <w:t>كما لوحظ ان لنوع الفرش زيادة معنوية عالية</w:t>
      </w:r>
      <w:r w:rsidR="0072044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AA1A7E" w:rsidRPr="00E93F03">
        <w:rPr>
          <w:rFonts w:asciiTheme="minorBidi" w:hAnsiTheme="minorBidi"/>
          <w:sz w:val="24"/>
          <w:szCs w:val="24"/>
          <w:rtl/>
          <w:lang w:bidi="ar-IQ"/>
        </w:rPr>
        <w:t>على نسبة الاصابة في كلا شكلي المرض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السريري وتحت</w:t>
      </w:r>
      <w:r w:rsidR="00AD2053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AD2053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سريري 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في الجاموس </w:t>
      </w:r>
      <w:r w:rsidR="00AA1A7E" w:rsidRPr="00E93F03">
        <w:rPr>
          <w:rFonts w:asciiTheme="minorBidi" w:hAnsiTheme="minorBidi"/>
          <w:sz w:val="24"/>
          <w:szCs w:val="24"/>
          <w:rtl/>
          <w:lang w:bidi="ar-IQ"/>
        </w:rPr>
        <w:t xml:space="preserve">حيث 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>ظهرت</w:t>
      </w:r>
      <w:r w:rsidR="00AA1A7E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 xml:space="preserve">اعلى نسبة </w:t>
      </w:r>
      <w:r w:rsidR="00AA1A7E" w:rsidRPr="00E93F03">
        <w:rPr>
          <w:rFonts w:asciiTheme="minorBidi" w:hAnsiTheme="minorBidi"/>
          <w:sz w:val="24"/>
          <w:szCs w:val="24"/>
          <w:rtl/>
          <w:lang w:bidi="ar-IQ"/>
        </w:rPr>
        <w:t xml:space="preserve">اصابة </w:t>
      </w:r>
      <w:r w:rsidR="00F91FDF" w:rsidRPr="00E93F03">
        <w:rPr>
          <w:rFonts w:asciiTheme="minorBidi" w:hAnsiTheme="minorBidi"/>
          <w:sz w:val="24"/>
          <w:szCs w:val="24"/>
          <w:rtl/>
          <w:lang w:bidi="ar-IQ"/>
        </w:rPr>
        <w:t>سريرية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AA1A7E" w:rsidRPr="00E93F03">
        <w:rPr>
          <w:rFonts w:asciiTheme="minorBidi" w:hAnsiTheme="minorBidi"/>
          <w:sz w:val="24"/>
          <w:szCs w:val="24"/>
          <w:rtl/>
          <w:lang w:bidi="ar-IQ"/>
        </w:rPr>
        <w:t>في الحضائر التي احتوت على فرشات متكونة من الطابوق المغطى بطبقة</w:t>
      </w:r>
      <w:r w:rsidR="00DA4435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اسمنتية (100%)</w:t>
      </w:r>
      <w:r w:rsidR="003C77FA" w:rsidRPr="00E93F03">
        <w:rPr>
          <w:rFonts w:asciiTheme="minorBidi" w:hAnsiTheme="minorBidi"/>
          <w:sz w:val="24"/>
          <w:szCs w:val="24"/>
          <w:rtl/>
          <w:lang w:bidi="ar-IQ"/>
        </w:rPr>
        <w:t xml:space="preserve"> في حين اعلى نسبة اصابة تحت سريرية كانت (80%) في نوع الفرشة المكونة من الطابوق ونشارة الخشب </w:t>
      </w:r>
      <w:r w:rsidR="00F91FDF" w:rsidRPr="00E93F03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475B1F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اظهر ا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لفحص السريري اهمية معنوية عالية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لنسبة ا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لاصابة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(12%) حيث كانت درجة حرارة الحيوانات ا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على من الطبيعي بنسبة (32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5%), معدل النبض (33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7%) ومعدل التنفس (27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7%) اما العلاما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ت العامة للحيوان فقد اظهرت فروق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معنوية عالية حيث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لوحظ ان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 نسبة كآبة الحيوان (12%) , فقدان الشهية (1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20%), العرج كان بنسبة (7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20%) والرقاد (1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20%).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اضافة لل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>علامات الموضعية للضرع والتي شملت عدم تناسق الشكل بنسبة (2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40%), درجة الصلابة للضرع المصاب (12%), الورم (12%), 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lastRenderedPageBreak/>
        <w:t>الالم (2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40%), </w:t>
      </w:r>
      <w:r w:rsidR="006F1CA3" w:rsidRPr="00E93F03">
        <w:rPr>
          <w:rFonts w:asciiTheme="minorBidi" w:hAnsiTheme="minorBidi"/>
          <w:sz w:val="24"/>
          <w:szCs w:val="24"/>
          <w:rtl/>
          <w:lang w:bidi="ar-IQ"/>
        </w:rPr>
        <w:t>جروح في الحلمة (8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1CA3" w:rsidRPr="00E93F03">
        <w:rPr>
          <w:rFonts w:asciiTheme="minorBidi" w:hAnsiTheme="minorBidi"/>
          <w:sz w:val="24"/>
          <w:szCs w:val="24"/>
          <w:rtl/>
          <w:lang w:bidi="ar-IQ"/>
        </w:rPr>
        <w:t>4%), الاصابة بطفيليات القراد</w:t>
      </w:r>
      <w:r w:rsidR="006F070C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6F1CA3" w:rsidRPr="00E93F03">
        <w:rPr>
          <w:rFonts w:asciiTheme="minorBidi" w:hAnsiTheme="minorBidi"/>
          <w:sz w:val="24"/>
          <w:szCs w:val="24"/>
          <w:rtl/>
          <w:lang w:bidi="ar-IQ"/>
        </w:rPr>
        <w:t>(3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1CA3" w:rsidRPr="00E93F03">
        <w:rPr>
          <w:rFonts w:asciiTheme="minorBidi" w:hAnsiTheme="minorBidi"/>
          <w:sz w:val="24"/>
          <w:szCs w:val="24"/>
          <w:rtl/>
          <w:lang w:bidi="ar-IQ"/>
        </w:rPr>
        <w:t>60%) وتضخم الغدد اللمفاوية فوق الضرعية (7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F1CA3" w:rsidRPr="00E93F03">
        <w:rPr>
          <w:rFonts w:asciiTheme="minorBidi" w:hAnsiTheme="minorBidi"/>
          <w:sz w:val="24"/>
          <w:szCs w:val="24"/>
          <w:rtl/>
          <w:lang w:bidi="ar-IQ"/>
        </w:rPr>
        <w:t>2%)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التي رافقت الشكل السريري للمرض</w:t>
      </w:r>
      <w:r w:rsidR="00475B1F" w:rsidRPr="00E93F03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B171D6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</w:t>
      </w:r>
      <w:r w:rsidR="001D4E7B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اظهر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فحص كاليفورنيا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FD18DC" w:rsidRPr="00E93F03">
        <w:rPr>
          <w:rFonts w:asciiTheme="minorBidi" w:hAnsiTheme="minorBidi"/>
          <w:sz w:val="24"/>
          <w:szCs w:val="24"/>
          <w:rtl/>
        </w:rPr>
        <w:t xml:space="preserve">ان </w:t>
      </w:r>
      <w:r w:rsidR="00FD18DC" w:rsidRPr="00E93F03">
        <w:rPr>
          <w:rStyle w:val="hps"/>
          <w:rFonts w:asciiTheme="minorBidi" w:hAnsiTheme="minorBidi"/>
          <w:sz w:val="24"/>
          <w:szCs w:val="24"/>
          <w:rtl/>
        </w:rPr>
        <w:t>ل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نسبة ا</w:t>
      </w:r>
      <w:r w:rsidR="00FD18DC" w:rsidRPr="00E93F03">
        <w:rPr>
          <w:rStyle w:val="hps"/>
          <w:rFonts w:asciiTheme="minorBidi" w:hAnsiTheme="minorBidi"/>
          <w:sz w:val="24"/>
          <w:szCs w:val="24"/>
          <w:rtl/>
        </w:rPr>
        <w:t>لا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صابة</w:t>
      </w:r>
      <w:r w:rsidR="00FD18DC" w:rsidRPr="00E93F03">
        <w:rPr>
          <w:rStyle w:val="hps"/>
          <w:rFonts w:asciiTheme="minorBidi" w:hAnsiTheme="minorBidi"/>
          <w:sz w:val="24"/>
          <w:szCs w:val="24"/>
          <w:rtl/>
        </w:rPr>
        <w:t xml:space="preserve"> فروق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معنوية عالية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014FDD" w:rsidRPr="00E93F03">
        <w:rPr>
          <w:rStyle w:val="hps"/>
          <w:rFonts w:asciiTheme="minorBidi" w:hAnsiTheme="minorBidi"/>
          <w:sz w:val="24"/>
          <w:szCs w:val="24"/>
          <w:rtl/>
        </w:rPr>
        <w:t xml:space="preserve">في الشكل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تحت </w:t>
      </w:r>
      <w:r w:rsidR="00014FDD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سريري للمرض 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FD18DC" w:rsidRPr="00E93F03">
        <w:rPr>
          <w:rStyle w:val="hps"/>
          <w:rFonts w:asciiTheme="minorBidi" w:hAnsiTheme="minorBidi"/>
          <w:sz w:val="24"/>
          <w:szCs w:val="24"/>
          <w:rtl/>
        </w:rPr>
        <w:t>حيث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وجد ان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شدة الاصابة بدرجة (</w:t>
      </w:r>
      <w:r w:rsidR="00014FDD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قليلة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)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Fonts w:asciiTheme="minorBidi" w:hAnsiTheme="minorBidi"/>
          <w:sz w:val="24"/>
          <w:szCs w:val="24"/>
          <w:rtl/>
        </w:rPr>
        <w:t>للفحص بنسبة</w:t>
      </w:r>
      <w:r w:rsidR="00B171D6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(25%)</w:t>
      </w:r>
      <w:r w:rsidR="004701BB" w:rsidRPr="00E93F03">
        <w:rPr>
          <w:rFonts w:asciiTheme="minorBidi" w:hAnsiTheme="minorBidi"/>
          <w:sz w:val="24"/>
          <w:szCs w:val="24"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ربع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الخلفي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الايمن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ثم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Fonts w:asciiTheme="minorBidi" w:hAnsiTheme="minorBidi"/>
          <w:sz w:val="24"/>
          <w:szCs w:val="24"/>
          <w:rtl/>
          <w:lang w:bidi="ar-IQ"/>
        </w:rPr>
        <w:t>نسبة (23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901DA1" w:rsidRPr="00E93F03">
        <w:rPr>
          <w:rFonts w:asciiTheme="minorBidi" w:hAnsiTheme="minorBidi"/>
          <w:sz w:val="24"/>
          <w:szCs w:val="24"/>
          <w:rtl/>
          <w:lang w:bidi="ar-IQ"/>
        </w:rPr>
        <w:t xml:space="preserve">4%) </w:t>
      </w:r>
      <w:r w:rsidR="004701BB" w:rsidRPr="00E93F03">
        <w:rPr>
          <w:rFonts w:asciiTheme="minorBidi" w:hAnsiTheme="minorBidi"/>
          <w:sz w:val="24"/>
          <w:szCs w:val="24"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الربع</w:t>
      </w:r>
      <w:r w:rsidR="005319E5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الخلفي</w:t>
      </w:r>
      <w:r w:rsidR="005319E5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الايسر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،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اما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درجة الفح</w:t>
      </w:r>
      <w:r w:rsidR="00B171D6" w:rsidRPr="00E93F03">
        <w:rPr>
          <w:rStyle w:val="hps"/>
          <w:rFonts w:asciiTheme="minorBidi" w:hAnsiTheme="minorBidi"/>
          <w:sz w:val="24"/>
          <w:szCs w:val="24"/>
          <w:rtl/>
        </w:rPr>
        <w:t>ص (1+)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ظهر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ت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ا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غلبية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 xml:space="preserve">الاصابة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الربع الخلفي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 xml:space="preserve"> 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ايسر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 xml:space="preserve"> بنسبة (10</w:t>
      </w:r>
      <w:r w:rsidR="00D03C86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,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4%) تليها نسبة (7</w:t>
      </w:r>
      <w:r w:rsidR="00D03C86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>,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 xml:space="preserve">9%) </w:t>
      </w:r>
      <w:r w:rsidR="00901DA1" w:rsidRPr="00E93F03">
        <w:rPr>
          <w:rFonts w:asciiTheme="minorBidi" w:hAnsiTheme="minorBidi"/>
          <w:sz w:val="24"/>
          <w:szCs w:val="24"/>
          <w:rtl/>
        </w:rPr>
        <w:t xml:space="preserve">في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ربع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الخلفي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ايمن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 xml:space="preserve">بينما درجة </w:t>
      </w:r>
      <w:r w:rsidR="00B171D6" w:rsidRPr="00E93F03">
        <w:rPr>
          <w:rFonts w:asciiTheme="minorBidi" w:hAnsiTheme="minorBidi"/>
          <w:sz w:val="24"/>
          <w:szCs w:val="24"/>
          <w:rtl/>
        </w:rPr>
        <w:t>(2+)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 xml:space="preserve">سجل </w:t>
      </w:r>
      <w:r w:rsidR="005319E5" w:rsidRPr="00E93F03">
        <w:rPr>
          <w:rFonts w:asciiTheme="minorBidi" w:hAnsiTheme="minorBidi"/>
          <w:sz w:val="24"/>
          <w:szCs w:val="24"/>
          <w:rtl/>
        </w:rPr>
        <w:t xml:space="preserve">اعلى نسبة 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ربع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الخلفي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ايمن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  <w:lang w:bidi="ar-IQ"/>
        </w:rPr>
        <w:t xml:space="preserve"> بنسبة </w:t>
      </w:r>
      <w:r w:rsidR="00901DA1" w:rsidRPr="00E93F03">
        <w:rPr>
          <w:rFonts w:asciiTheme="minorBidi" w:hAnsiTheme="minorBidi"/>
          <w:sz w:val="24"/>
          <w:szCs w:val="24"/>
          <w:rtl/>
          <w:lang w:bidi="ar-IQ"/>
        </w:rPr>
        <w:t>(9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901DA1" w:rsidRPr="00E93F03">
        <w:rPr>
          <w:rFonts w:asciiTheme="minorBidi" w:hAnsiTheme="minorBidi"/>
          <w:sz w:val="24"/>
          <w:szCs w:val="24"/>
          <w:rtl/>
          <w:lang w:bidi="ar-IQ"/>
        </w:rPr>
        <w:t xml:space="preserve">2%) ,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 xml:space="preserve">مقارنة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Fonts w:asciiTheme="minorBidi" w:hAnsiTheme="minorBidi"/>
          <w:sz w:val="24"/>
          <w:szCs w:val="24"/>
          <w:rtl/>
        </w:rPr>
        <w:t>ب</w:t>
      </w:r>
      <w:r w:rsidR="00901DA1" w:rsidRPr="00E93F03">
        <w:rPr>
          <w:rFonts w:asciiTheme="minorBidi" w:hAnsiTheme="minorBidi"/>
          <w:sz w:val="24"/>
          <w:szCs w:val="24"/>
          <w:rtl/>
        </w:rPr>
        <w:t xml:space="preserve">فحص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عد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الخلايا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الجس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مية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كانت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901DA1" w:rsidRPr="00E93F03">
        <w:rPr>
          <w:rStyle w:val="hps"/>
          <w:rFonts w:asciiTheme="minorBidi" w:hAnsiTheme="minorBidi"/>
          <w:sz w:val="24"/>
          <w:szCs w:val="24"/>
          <w:rtl/>
        </w:rPr>
        <w:t>ال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 xml:space="preserve">نتائج </w:t>
      </w:r>
      <w:r w:rsidR="005319E5" w:rsidRPr="00E93F03">
        <w:rPr>
          <w:rFonts w:asciiTheme="minorBidi" w:hAnsiTheme="minorBidi"/>
          <w:sz w:val="24"/>
          <w:szCs w:val="24"/>
          <w:rtl/>
        </w:rPr>
        <w:t>معنوية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5319E5" w:rsidRPr="00E93F03">
        <w:rPr>
          <w:rStyle w:val="hps"/>
          <w:rFonts w:asciiTheme="minorBidi" w:hAnsiTheme="minorBidi"/>
          <w:sz w:val="24"/>
          <w:szCs w:val="24"/>
          <w:rtl/>
        </w:rPr>
        <w:t>مابين ا</w:t>
      </w:r>
      <w:r w:rsidR="00332F53" w:rsidRPr="00E93F03">
        <w:rPr>
          <w:rStyle w:val="hps"/>
          <w:rFonts w:asciiTheme="minorBidi" w:hAnsiTheme="minorBidi"/>
          <w:sz w:val="24"/>
          <w:szCs w:val="24"/>
          <w:rtl/>
        </w:rPr>
        <w:t>لا</w:t>
      </w:r>
      <w:r w:rsidR="004701BB" w:rsidRPr="00E93F03">
        <w:rPr>
          <w:rStyle w:val="hps"/>
          <w:rFonts w:asciiTheme="minorBidi" w:hAnsiTheme="minorBidi"/>
          <w:sz w:val="24"/>
          <w:szCs w:val="24"/>
          <w:rtl/>
        </w:rPr>
        <w:t>رباع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, حيث سجل العد</w:t>
      </w:r>
      <w:r w:rsidR="004701BB" w:rsidRPr="00E93F03">
        <w:rPr>
          <w:rFonts w:asciiTheme="minorBidi" w:hAnsiTheme="minorBidi"/>
          <w:sz w:val="24"/>
          <w:szCs w:val="24"/>
          <w:rtl/>
        </w:rPr>
        <w:t xml:space="preserve"> 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(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200-499×10</w:t>
      </w:r>
      <w:r w:rsidR="00B171D6" w:rsidRPr="00E93F03">
        <w:rPr>
          <w:rFonts w:asciiTheme="minorBidi" w:hAnsiTheme="minorBidi"/>
          <w:sz w:val="24"/>
          <w:szCs w:val="24"/>
          <w:vertAlign w:val="superscript"/>
          <w:rtl/>
          <w:lang w:bidi="ar-IQ"/>
        </w:rPr>
        <w:t>3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) و (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500-999×10</w:t>
      </w:r>
      <w:r w:rsidR="00B171D6" w:rsidRPr="00E93F03">
        <w:rPr>
          <w:rFonts w:asciiTheme="minorBidi" w:hAnsiTheme="minorBidi"/>
          <w:sz w:val="24"/>
          <w:szCs w:val="24"/>
          <w:vertAlign w:val="superscript"/>
          <w:rtl/>
          <w:lang w:bidi="ar-IQ"/>
        </w:rPr>
        <w:t>3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) اعلى نسبة  في الارباع الخلفية (18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4%) و (14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5%) على التوالي  تلته اعلى نسبة في الارباع الخلفية اليسرى (14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>3%) , اما في الع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د (1000-2000×10</w:t>
      </w:r>
      <w:r w:rsidR="00B171D6" w:rsidRPr="00E93F03">
        <w:rPr>
          <w:rFonts w:asciiTheme="minorBidi" w:hAnsiTheme="minorBidi"/>
          <w:sz w:val="24"/>
          <w:szCs w:val="24"/>
          <w:vertAlign w:val="superscript"/>
          <w:rtl/>
          <w:lang w:bidi="ar-IQ"/>
        </w:rPr>
        <w:t>3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 xml:space="preserve">) </w:t>
      </w:r>
      <w:r w:rsidR="005319E5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فقد اثبتت ان </w:t>
      </w:r>
      <w:r w:rsidR="00332F53" w:rsidRPr="00E93F03">
        <w:rPr>
          <w:rFonts w:asciiTheme="minorBidi" w:hAnsiTheme="minorBidi"/>
          <w:sz w:val="24"/>
          <w:szCs w:val="24"/>
          <w:rtl/>
          <w:lang w:bidi="ar-IQ"/>
        </w:rPr>
        <w:t xml:space="preserve">أعلى 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ا</w:t>
      </w:r>
      <w:r w:rsidR="005319E5" w:rsidRPr="00E93F03">
        <w:rPr>
          <w:rFonts w:asciiTheme="minorBidi" w:hAnsiTheme="minorBidi"/>
          <w:sz w:val="24"/>
          <w:szCs w:val="24"/>
          <w:rtl/>
          <w:lang w:bidi="ar-IQ"/>
        </w:rPr>
        <w:t xml:space="preserve">صابة في الارباع الخلفية اليمنى 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ثم في الارباع الخلفية اليسرى (11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8%) (11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7%) على التوالي.</w:t>
      </w:r>
    </w:p>
    <w:p w:rsidR="00376329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5319E5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اما نتائج 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الزرع الجرثومي اليدوي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فقد 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>اظهر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ت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 xml:space="preserve"> عزلا</w:t>
      </w:r>
      <w:r w:rsidR="005319E5" w:rsidRPr="00E93F03">
        <w:rPr>
          <w:rFonts w:asciiTheme="minorBidi" w:hAnsiTheme="minorBidi"/>
          <w:sz w:val="24"/>
          <w:szCs w:val="24"/>
          <w:rtl/>
          <w:lang w:bidi="ar-IQ"/>
        </w:rPr>
        <w:t>ت وبفروق معنوية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 xml:space="preserve"> ل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انواع جراثيم المكورات السبحية </w:t>
      </w:r>
      <w:r w:rsidR="00B171D6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>(54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9%),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حيث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 كانت نسبة عزل 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هذه الجراثيم في الشكل السريري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 (92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9%) وفي ت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 xml:space="preserve">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FD18DC" w:rsidRPr="00E93F03">
        <w:rPr>
          <w:rFonts w:asciiTheme="minorBidi" w:hAnsiTheme="minorBidi"/>
          <w:sz w:val="24"/>
          <w:szCs w:val="24"/>
          <w:rtl/>
          <w:lang w:bidi="ar-IQ"/>
        </w:rPr>
        <w:t>سريري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 (45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6%) ولكن في الارباع الكامنة الاصابة </w:t>
      </w:r>
      <w:r w:rsidR="00F91FDF" w:rsidRPr="00E93F03">
        <w:rPr>
          <w:rFonts w:asciiTheme="minorBidi" w:hAnsiTheme="minorBidi"/>
          <w:sz w:val="24"/>
          <w:szCs w:val="24"/>
          <w:rtl/>
          <w:lang w:bidi="ar-IQ"/>
        </w:rPr>
        <w:t>فقد كانت ب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>نسبة (77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 xml:space="preserve">8%). </w:t>
      </w:r>
    </w:p>
    <w:p w:rsidR="006D20A3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اكدت</w:t>
      </w:r>
      <w:r w:rsidR="00F96D47" w:rsidRPr="00E93F03">
        <w:rPr>
          <w:rFonts w:asciiTheme="minorBidi" w:hAnsiTheme="minorBidi"/>
          <w:sz w:val="24"/>
          <w:szCs w:val="24"/>
          <w:rtl/>
          <w:lang w:bidi="ar-IQ"/>
        </w:rPr>
        <w:t xml:space="preserve"> نتائج التشخيص باستخدام تقنية الفايتك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ان الـ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8F11D3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uberis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الجرثومة الاكثر سيادة من بين جراثيم المكورات السبحية بنسبة (28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>6%) في الارباع السريرية وبنسبة (20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 xml:space="preserve">3%) في الارباع 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014FDD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>سريرية والارباع الكامنة بنسبة (77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8F11D3" w:rsidRPr="00E93F03">
        <w:rPr>
          <w:rFonts w:asciiTheme="minorBidi" w:hAnsiTheme="minorBidi"/>
          <w:sz w:val="24"/>
          <w:szCs w:val="24"/>
          <w:rtl/>
          <w:lang w:bidi="ar-IQ"/>
        </w:rPr>
        <w:t>8%).</w:t>
      </w:r>
    </w:p>
    <w:p w:rsidR="00F025CC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</w:t>
      </w:r>
      <w:r w:rsidR="00475B1F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تضمنت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 نتائج العزل للجراثيم الثلاثة التي تم التركيز عليها في دراستنا (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agalactiae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,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dysagalactiae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,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uberis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)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 xml:space="preserve">حيث 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اظهرت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زيادة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معنوية في عزل 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BB2C7E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B2C7E" w:rsidRPr="00E93F03">
        <w:rPr>
          <w:rFonts w:asciiTheme="minorBidi" w:hAnsiTheme="minorBidi"/>
          <w:i/>
          <w:iCs/>
          <w:sz w:val="24"/>
          <w:szCs w:val="24"/>
          <w:lang w:bidi="ar-IQ"/>
        </w:rPr>
        <w:t>uberis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  في الاصابة </w:t>
      </w:r>
      <w:r w:rsidR="005319E5" w:rsidRPr="00E93F03">
        <w:rPr>
          <w:rFonts w:asciiTheme="minorBidi" w:hAnsiTheme="minorBidi"/>
          <w:sz w:val="24"/>
          <w:szCs w:val="24"/>
          <w:rtl/>
          <w:lang w:bidi="ar-IQ"/>
        </w:rPr>
        <w:t>في ال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>جاموس بنسبة (66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7%) , (75%) في الاصابة تحت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BB2C7E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سريرية 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و(100%) في الاصابة الكامنة للحيوانات .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واعطت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هذه الجرثومة الاعلى نسبة في العزل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في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الارباع المصابة الكلية (66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>7%) وبنسبة (72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7%) في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>سريرية و(100%) في الارباع الكامنة</w:t>
      </w:r>
      <w:r w:rsidR="00D0528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F025CC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تلتها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الاصابة بجرثومة </w:t>
      </w:r>
      <w:r w:rsidR="00413ED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413ED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413ED4" w:rsidRPr="00E93F03">
        <w:rPr>
          <w:rFonts w:asciiTheme="minorBidi" w:hAnsiTheme="minorBidi"/>
          <w:i/>
          <w:iCs/>
          <w:sz w:val="24"/>
          <w:szCs w:val="24"/>
          <w:lang w:bidi="ar-IQ"/>
        </w:rPr>
        <w:t>agalactiae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بنسبة (27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8%) في الاصابة الكلية للحيوانات و (25%) في الاصابة تحت السريرية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كما كانت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نسبها في الارباع (30%) و(27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>3%) في كل من الاصابة الكلية و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>سريرية على التوالي .</w:t>
      </w:r>
    </w:p>
    <w:p w:rsidR="00413ED4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7D0119" w:rsidRPr="00E93F03">
        <w:rPr>
          <w:rFonts w:asciiTheme="minorBidi" w:hAnsiTheme="minorBidi"/>
          <w:sz w:val="24"/>
          <w:szCs w:val="24"/>
          <w:rtl/>
          <w:lang w:bidi="ar-IQ"/>
        </w:rPr>
        <w:t>اظهر فحص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تقنية تفاعل البلمرة المتسلسل (الوقت الحقيقي) ان اغلب انواع المكورات السبحية المشخصة كانت تعود لنوع </w:t>
      </w:r>
      <w:r w:rsidR="00413ED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413ED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413ED4" w:rsidRPr="00E93F03">
        <w:rPr>
          <w:rFonts w:asciiTheme="minorBidi" w:hAnsiTheme="minorBidi"/>
          <w:i/>
          <w:iCs/>
          <w:sz w:val="24"/>
          <w:szCs w:val="24"/>
          <w:lang w:bidi="ar-IQ"/>
        </w:rPr>
        <w:t xml:space="preserve">agalactiae 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 xml:space="preserve"> (76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413ED4" w:rsidRPr="00E93F03">
        <w:rPr>
          <w:rFonts w:asciiTheme="minorBidi" w:hAnsiTheme="minorBidi"/>
          <w:sz w:val="24"/>
          <w:szCs w:val="24"/>
          <w:rtl/>
          <w:lang w:bidi="ar-IQ"/>
        </w:rPr>
        <w:t>2%)</w:t>
      </w:r>
      <w:r w:rsidR="00891E29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9A555B" w:rsidRPr="00E93F03">
        <w:rPr>
          <w:rFonts w:asciiTheme="minorBidi" w:hAnsiTheme="minorBidi"/>
          <w:sz w:val="24"/>
          <w:szCs w:val="24"/>
          <w:rtl/>
          <w:lang w:bidi="ar-IQ"/>
        </w:rPr>
        <w:t>في</w:t>
      </w:r>
      <w:r w:rsidR="00891E29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الارباع المصابة الكلية </w:t>
      </w:r>
      <w:r w:rsidR="003A2BF4" w:rsidRPr="00E93F03">
        <w:rPr>
          <w:rFonts w:asciiTheme="minorBidi" w:hAnsiTheme="minorBidi"/>
          <w:sz w:val="24"/>
          <w:szCs w:val="24"/>
          <w:rtl/>
          <w:lang w:bidi="ar-IQ"/>
        </w:rPr>
        <w:t xml:space="preserve">ومن ثم جرثومة </w:t>
      </w:r>
      <w:r w:rsidR="003A2BF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3A2BF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3A2BF4" w:rsidRPr="00E93F03">
        <w:rPr>
          <w:rFonts w:asciiTheme="minorBidi" w:hAnsiTheme="minorBidi"/>
          <w:i/>
          <w:iCs/>
          <w:sz w:val="24"/>
          <w:szCs w:val="24"/>
          <w:lang w:bidi="ar-IQ"/>
        </w:rPr>
        <w:t>dysagalactiae</w:t>
      </w:r>
      <w:r w:rsidR="003A2BF4" w:rsidRPr="00E93F03">
        <w:rPr>
          <w:rFonts w:asciiTheme="minorBidi" w:hAnsiTheme="minorBidi"/>
          <w:sz w:val="24"/>
          <w:szCs w:val="24"/>
          <w:rtl/>
          <w:lang w:bidi="ar-IQ"/>
        </w:rPr>
        <w:t xml:space="preserve"> (60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A2BF4" w:rsidRPr="00E93F03">
        <w:rPr>
          <w:rFonts w:asciiTheme="minorBidi" w:hAnsiTheme="minorBidi"/>
          <w:sz w:val="24"/>
          <w:szCs w:val="24"/>
          <w:rtl/>
          <w:lang w:bidi="ar-IQ"/>
        </w:rPr>
        <w:t xml:space="preserve">1%) تتبعها </w:t>
      </w:r>
      <w:r w:rsidR="003A2BF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3A2BF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3A2BF4" w:rsidRPr="00E93F03">
        <w:rPr>
          <w:rFonts w:asciiTheme="minorBidi" w:hAnsiTheme="minorBidi"/>
          <w:i/>
          <w:iCs/>
          <w:sz w:val="24"/>
          <w:szCs w:val="24"/>
          <w:lang w:bidi="ar-IQ"/>
        </w:rPr>
        <w:t>uberis</w:t>
      </w:r>
      <w:r w:rsidR="003A2BF4" w:rsidRPr="00E93F03">
        <w:rPr>
          <w:rFonts w:asciiTheme="minorBidi" w:hAnsiTheme="minorBidi"/>
          <w:sz w:val="24"/>
          <w:szCs w:val="24"/>
          <w:rtl/>
          <w:lang w:bidi="ar-IQ"/>
        </w:rPr>
        <w:t xml:space="preserve"> (45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3A2BF4" w:rsidRPr="00E93F03">
        <w:rPr>
          <w:rFonts w:asciiTheme="minorBidi" w:hAnsiTheme="minorBidi"/>
          <w:sz w:val="24"/>
          <w:szCs w:val="24"/>
          <w:rtl/>
          <w:lang w:bidi="ar-IQ"/>
        </w:rPr>
        <w:t>3%)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>, اضافة</w:t>
      </w:r>
      <w:r w:rsidR="00F91FDF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الى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ان هذا الفحص اظهر ان جراثيم الـ </w:t>
      </w:r>
      <w:r w:rsidR="00DB6A06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DB6A06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DB6A06" w:rsidRPr="00E93F03">
        <w:rPr>
          <w:rFonts w:asciiTheme="minorBidi" w:hAnsiTheme="minorBidi"/>
          <w:i/>
          <w:iCs/>
          <w:sz w:val="24"/>
          <w:szCs w:val="24"/>
          <w:lang w:bidi="ar-IQ"/>
        </w:rPr>
        <w:t>dysagalactiae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مثلت 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اكثر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جرثومة من نوع المكورات السبحية تم تشخيصها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في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الارباع المصابة بالتهاب الضرع السريري بنسبة (64.3%)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ولكن في الارباع تحت السريرية والكامنة فقد كانت  </w:t>
      </w:r>
      <w:r w:rsidR="00DB6A06" w:rsidRPr="00E93F03">
        <w:rPr>
          <w:rFonts w:asciiTheme="minorBidi" w:hAnsiTheme="minorBidi"/>
          <w:i/>
          <w:iCs/>
          <w:sz w:val="24"/>
          <w:szCs w:val="24"/>
        </w:rPr>
        <w:t>Streptococcus</w:t>
      </w:r>
      <w:r w:rsidR="00DB6A06" w:rsidRPr="00E93F03">
        <w:rPr>
          <w:rFonts w:asciiTheme="minorBidi" w:hAnsiTheme="minorBidi"/>
          <w:sz w:val="24"/>
          <w:szCs w:val="24"/>
        </w:rPr>
        <w:t xml:space="preserve"> </w:t>
      </w:r>
      <w:r w:rsidR="00DB6A06" w:rsidRPr="00E93F03">
        <w:rPr>
          <w:rFonts w:asciiTheme="minorBidi" w:hAnsiTheme="minorBidi"/>
          <w:i/>
          <w:iCs/>
          <w:sz w:val="24"/>
          <w:szCs w:val="24"/>
        </w:rPr>
        <w:t>agalactiae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الاكثر وبنسب</w:t>
      </w:r>
      <w:r w:rsidRPr="00E93F03">
        <w:rPr>
          <w:rFonts w:asciiTheme="minorBidi" w:hAnsiTheme="minorBidi"/>
          <w:sz w:val="24"/>
          <w:szCs w:val="24"/>
          <w:rtl/>
          <w:lang w:bidi="ar-IQ"/>
        </w:rPr>
        <w:t>ة</w:t>
      </w:r>
      <w:r w:rsidR="00DB6A06" w:rsidRPr="00E93F03">
        <w:rPr>
          <w:rFonts w:asciiTheme="minorBidi" w:hAnsiTheme="minorBidi"/>
          <w:sz w:val="24"/>
          <w:szCs w:val="24"/>
          <w:rtl/>
          <w:lang w:bidi="ar-IQ"/>
        </w:rPr>
        <w:t xml:space="preserve"> (68.4%) و (83.1%) على التوالي . </w:t>
      </w:r>
    </w:p>
    <w:p w:rsidR="00573055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lastRenderedPageBreak/>
        <w:t xml:space="preserve">       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اظهرت</w:t>
      </w:r>
      <w:r w:rsidR="003205D6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نتائج </w:t>
      </w:r>
      <w:r w:rsidR="003205D6" w:rsidRPr="00E93F03">
        <w:rPr>
          <w:rFonts w:asciiTheme="minorBidi" w:hAnsiTheme="minorBidi"/>
          <w:sz w:val="24"/>
          <w:szCs w:val="24"/>
          <w:rtl/>
          <w:lang w:bidi="ar-IQ"/>
        </w:rPr>
        <w:t>مقارنة التشخيص لجراثيم المكورات السبحية بأستخدام تقنية الفايتك وتفاعل البلمرة المتسلسل (الوقت الحقيقي)</w:t>
      </w:r>
      <w:r w:rsidR="009A555B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فروقا معنوية</w:t>
      </w:r>
      <w:r w:rsidR="00651FA2" w:rsidRPr="00E93F03">
        <w:rPr>
          <w:rFonts w:asciiTheme="minorBidi" w:hAnsiTheme="minorBidi"/>
          <w:sz w:val="24"/>
          <w:szCs w:val="24"/>
          <w:rtl/>
          <w:lang w:bidi="ar-IQ"/>
        </w:rPr>
        <w:t xml:space="preserve"> عالي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ة</w:t>
      </w:r>
      <w:r w:rsidR="00651FA2" w:rsidRPr="00E93F03">
        <w:rPr>
          <w:rFonts w:asciiTheme="minorBidi" w:hAnsiTheme="minorBidi"/>
          <w:sz w:val="24"/>
          <w:szCs w:val="24"/>
          <w:rtl/>
          <w:lang w:bidi="ar-IQ"/>
        </w:rPr>
        <w:t xml:space="preserve"> بين هاتين التقنيتين في كفاءة التشخيص , في الاصابة الكلية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 كانت نسب جراثيم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الــ </w:t>
      </w:r>
      <w:r w:rsidR="006D20A3" w:rsidRPr="00E93F03">
        <w:rPr>
          <w:rFonts w:asciiTheme="minorBidi" w:hAnsiTheme="minorBidi"/>
          <w:i/>
          <w:iCs/>
          <w:sz w:val="24"/>
          <w:szCs w:val="24"/>
          <w:lang w:bidi="ar-IQ"/>
        </w:rPr>
        <w:t xml:space="preserve">Streptococcus agalactiae </w:t>
      </w:r>
      <w:r w:rsidR="006D20A3" w:rsidRPr="00E93F03">
        <w:rPr>
          <w:rFonts w:asciiTheme="minorBidi" w:hAnsiTheme="minorBidi"/>
          <w:sz w:val="24"/>
          <w:szCs w:val="24"/>
          <w:lang w:bidi="ar-IQ"/>
        </w:rPr>
        <w:t xml:space="preserve"> , </w:t>
      </w:r>
      <w:r w:rsidR="006D20A3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6D20A3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6D20A3" w:rsidRPr="00E93F03">
        <w:rPr>
          <w:rFonts w:asciiTheme="minorBidi" w:hAnsiTheme="minorBidi"/>
          <w:i/>
          <w:iCs/>
          <w:sz w:val="24"/>
          <w:szCs w:val="24"/>
          <w:lang w:bidi="ar-IQ"/>
        </w:rPr>
        <w:t>dysagalactiae</w:t>
      </w:r>
      <w:r w:rsidR="006D20A3" w:rsidRPr="00E93F03">
        <w:rPr>
          <w:rFonts w:asciiTheme="minorBidi" w:hAnsiTheme="minorBidi"/>
          <w:sz w:val="24"/>
          <w:szCs w:val="24"/>
          <w:lang w:bidi="ar-IQ"/>
        </w:rPr>
        <w:t xml:space="preserve"> 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 xml:space="preserve"> و</w:t>
      </w:r>
      <w:r w:rsidR="006D20A3" w:rsidRPr="00E93F03">
        <w:rPr>
          <w:rFonts w:asciiTheme="minorBidi" w:hAnsiTheme="minorBidi"/>
          <w:sz w:val="24"/>
          <w:szCs w:val="24"/>
          <w:lang w:bidi="ar-IQ"/>
        </w:rPr>
        <w:t>Streptococcus uberis</w:t>
      </w:r>
      <w:r w:rsidR="006D20A3" w:rsidRPr="00E93F03">
        <w:rPr>
          <w:rFonts w:asciiTheme="minorBidi" w:hAnsiTheme="minorBidi"/>
          <w:i/>
          <w:iCs/>
          <w:sz w:val="24"/>
          <w:szCs w:val="24"/>
          <w:lang w:bidi="ar-IQ"/>
        </w:rPr>
        <w:t xml:space="preserve"> </w:t>
      </w:r>
      <w:r w:rsidR="006D20A3" w:rsidRPr="00E93F03">
        <w:rPr>
          <w:rFonts w:asciiTheme="minorBidi" w:hAnsiTheme="minorBidi"/>
          <w:sz w:val="24"/>
          <w:szCs w:val="24"/>
          <w:rtl/>
          <w:lang w:bidi="ar-IQ"/>
        </w:rPr>
        <w:t xml:space="preserve">  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>(8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>9%) , (1%) و (26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>5%) على ا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لتوالي لكل منهم بطريقة الفايتك 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>وجد ان هذه النسب ازدادت بأستخدام طريقة تفاعل البلمرة المتسلسل (الوقت الحقيقي) حيث سجلت (76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2%)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, (60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1%) و (45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3%) على التوالي,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حيث 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كانت نسبة تشخيص جرثومة الـ </w:t>
      </w:r>
      <w:r w:rsidR="00C005C1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C005C1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C005C1" w:rsidRPr="00E93F03">
        <w:rPr>
          <w:rFonts w:asciiTheme="minorBidi" w:hAnsiTheme="minorBidi"/>
          <w:i/>
          <w:iCs/>
          <w:sz w:val="24"/>
          <w:szCs w:val="24"/>
          <w:lang w:bidi="ar-IQ"/>
        </w:rPr>
        <w:t>dysagalactiae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 في الاصابة السريرية (7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C005C1" w:rsidRPr="00E93F03">
        <w:rPr>
          <w:rFonts w:asciiTheme="minorBidi" w:hAnsiTheme="minorBidi"/>
          <w:sz w:val="24"/>
          <w:szCs w:val="24"/>
          <w:rtl/>
          <w:lang w:bidi="ar-IQ"/>
        </w:rPr>
        <w:t xml:space="preserve">10%) 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بأستخدام الفايتك ثم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ازدادت الى 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 (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64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3%) بطريقة تفاعل البلمرة. اما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في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الاصابة تحت السريرية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فقد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لوحظ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 فرقا معنويا عاليا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 في نسبة جرثومة الـ </w:t>
      </w:r>
      <w:r w:rsidR="005B660B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agalactiae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 (7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6%) في الفايتك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>ازدادت و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>اصبحت (68</w:t>
      </w:r>
      <w:r w:rsidR="00D03C86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4%) بتفاعل البلمرة , وكانت جرثومة الـ </w:t>
      </w:r>
      <w:r w:rsidR="005B660B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dysagalactiae</w:t>
      </w:r>
      <w:r w:rsidR="005B660B" w:rsidRPr="00E93F03">
        <w:rPr>
          <w:rFonts w:asciiTheme="minorBidi" w:hAnsiTheme="minorBidi"/>
          <w:sz w:val="24"/>
          <w:szCs w:val="24"/>
          <w:rtl/>
          <w:lang w:bidi="ar-IQ"/>
        </w:rPr>
        <w:t xml:space="preserve"> بنسبة (0%) تحولت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الى (60</w:t>
      </w:r>
      <w:r w:rsidR="00276CDF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8%) بتفاعل البلمرة وكما ارتفعت 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نسبة الـ </w:t>
      </w:r>
      <w:r w:rsidR="005824C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uberis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من (20</w:t>
      </w:r>
      <w:r w:rsidR="00276CDF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3%) الى (43%) . 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ظهرت 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في الاصابة الكامنة جرثومة </w:t>
      </w:r>
      <w:r w:rsidR="005824C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824C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agalactiae</w:t>
      </w:r>
      <w:r w:rsidR="005824C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و </w:t>
      </w:r>
      <w:r w:rsidR="005824C4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824C4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dysagalactiae</w:t>
      </w:r>
      <w:r w:rsidR="0009213E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بنسب (0%) بالفايتك </w:t>
      </w:r>
      <w:r w:rsidR="00676821" w:rsidRPr="00E93F03">
        <w:rPr>
          <w:rFonts w:asciiTheme="minorBidi" w:hAnsiTheme="minorBidi"/>
          <w:sz w:val="24"/>
          <w:szCs w:val="24"/>
          <w:rtl/>
          <w:lang w:bidi="ar-IQ"/>
        </w:rPr>
        <w:t>ارتفعت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الى نسب (83</w:t>
      </w:r>
      <w:r w:rsidR="00276CDF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>1%) و (59</w:t>
      </w:r>
      <w:r w:rsidR="00276CDF" w:rsidRPr="00E93F03">
        <w:rPr>
          <w:rFonts w:asciiTheme="minorBidi" w:hAnsiTheme="minorBidi"/>
          <w:sz w:val="24"/>
          <w:szCs w:val="24"/>
          <w:rtl/>
          <w:lang w:bidi="ar-IQ"/>
        </w:rPr>
        <w:t>,</w:t>
      </w:r>
      <w:r w:rsidR="005824C4" w:rsidRPr="00E93F03">
        <w:rPr>
          <w:rFonts w:asciiTheme="minorBidi" w:hAnsiTheme="minorBidi"/>
          <w:sz w:val="24"/>
          <w:szCs w:val="24"/>
          <w:rtl/>
          <w:lang w:bidi="ar-IQ"/>
        </w:rPr>
        <w:t>2%) ب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>طريقة تفاعل البلمرة على التوالي.</w:t>
      </w:r>
    </w:p>
    <w:p w:rsidR="003205D6" w:rsidRPr="00E93F03" w:rsidRDefault="003C4C04" w:rsidP="00F0370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E93F03">
        <w:rPr>
          <w:rFonts w:asciiTheme="minorBidi" w:hAnsiTheme="minorBidi"/>
          <w:sz w:val="24"/>
          <w:szCs w:val="24"/>
          <w:rtl/>
          <w:lang w:bidi="ar-IQ"/>
        </w:rPr>
        <w:t xml:space="preserve">       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>استنتج</w:t>
      </w:r>
      <w:r w:rsidR="00FC0AD5" w:rsidRPr="00E93F03">
        <w:rPr>
          <w:rFonts w:asciiTheme="minorBidi" w:hAnsiTheme="minorBidi"/>
          <w:sz w:val="24"/>
          <w:szCs w:val="24"/>
          <w:rtl/>
          <w:lang w:bidi="ar-IQ"/>
        </w:rPr>
        <w:t xml:space="preserve"> من هذه الدراسة ان مرض التهاب الضرع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من الامراض المنتشرة في الجاموس العراقي  وان شكله </w:t>
      </w:r>
      <w:r w:rsidR="00FC0AD5" w:rsidRPr="00E93F03">
        <w:rPr>
          <w:rFonts w:asciiTheme="minorBidi" w:hAnsiTheme="minorBidi"/>
          <w:sz w:val="24"/>
          <w:szCs w:val="24"/>
          <w:rtl/>
          <w:lang w:bidi="ar-IQ"/>
        </w:rPr>
        <w:t xml:space="preserve">تحت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>ال</w:t>
      </w:r>
      <w:r w:rsidR="00FC0AD5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سريري شكل اكثر خطورة وسجل بنسبة حدوث اعلى من الشكل السريري </w:t>
      </w:r>
      <w:r w:rsidR="005E29A7" w:rsidRPr="00E93F03">
        <w:rPr>
          <w:rFonts w:asciiTheme="minorBidi" w:hAnsiTheme="minorBidi"/>
          <w:sz w:val="24"/>
          <w:szCs w:val="24"/>
          <w:rtl/>
          <w:lang w:bidi="ar-IQ"/>
        </w:rPr>
        <w:t xml:space="preserve">, في حين كانت الاصابة في الارباع الخلفية اكثر منها في الارباع الامامية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 xml:space="preserve">, كما </w:t>
      </w:r>
      <w:r w:rsidR="005E29A7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ان حدوث المرض تأثر بعمر الحيوان , بعدد الولادات , بمرحلة الرضاعة اضافة الى نوع الفرشة المستخدمة في الحقل , 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 xml:space="preserve">اكثر المسببات شيوعا كانت </w:t>
      </w:r>
      <w:r w:rsidR="005E29A7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262796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 uberis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 xml:space="preserve"> في كلا شكلي المرض بالاعتماد على الطرق التقليدية في العزل والتشخيص لكن بطريقة تفاعل البلمرة المتسلسل (الوقت الحقيقي) كانت الـ </w:t>
      </w:r>
      <w:r w:rsidR="00262796" w:rsidRPr="00E93F03">
        <w:rPr>
          <w:rFonts w:asciiTheme="minorBidi" w:hAnsiTheme="minorBidi"/>
          <w:i/>
          <w:iCs/>
          <w:sz w:val="24"/>
          <w:szCs w:val="24"/>
          <w:lang w:bidi="ar-IQ"/>
        </w:rPr>
        <w:t>Streptococcus</w:t>
      </w:r>
      <w:r w:rsidR="00262796" w:rsidRPr="00E93F03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262796" w:rsidRPr="00E93F03">
        <w:rPr>
          <w:rFonts w:asciiTheme="minorBidi" w:hAnsiTheme="minorBidi"/>
          <w:i/>
          <w:iCs/>
          <w:sz w:val="24"/>
          <w:szCs w:val="24"/>
          <w:lang w:bidi="ar-IQ"/>
        </w:rPr>
        <w:t>agalactiae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 xml:space="preserve"> اكثر جرثومة سائدة , الى جانب ان هذا الفحص اظهر </w:t>
      </w:r>
      <w:r w:rsidR="00344A53" w:rsidRPr="00E93F03">
        <w:rPr>
          <w:rFonts w:asciiTheme="minorBidi" w:hAnsiTheme="minorBidi"/>
          <w:sz w:val="24"/>
          <w:szCs w:val="24"/>
          <w:rtl/>
          <w:lang w:bidi="ar-IQ"/>
        </w:rPr>
        <w:t xml:space="preserve">سرعة في معاملة واظهار النتائج و   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>حساسية كبيرة</w:t>
      </w:r>
      <w:r w:rsidR="00344A53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>في تشخيص</w:t>
      </w:r>
      <w:r w:rsidR="00344A53" w:rsidRPr="00E93F03">
        <w:rPr>
          <w:rFonts w:asciiTheme="minorBidi" w:hAnsiTheme="minorBidi"/>
          <w:sz w:val="24"/>
          <w:szCs w:val="24"/>
          <w:rtl/>
          <w:lang w:bidi="ar-IQ"/>
        </w:rPr>
        <w:t xml:space="preserve"> جراثيم المكورات السبحية مباشرة من العينات وخاصة في الارباع التي اعطت نتائج سالبة في الطرق المختبرية التقليدية</w:t>
      </w:r>
      <w:r w:rsidR="00262796" w:rsidRPr="00E93F03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344A53" w:rsidRPr="00E93F03">
        <w:rPr>
          <w:rFonts w:asciiTheme="minorBidi" w:hAnsiTheme="minorBidi"/>
          <w:sz w:val="24"/>
          <w:szCs w:val="24"/>
          <w:rtl/>
          <w:lang w:bidi="ar-IQ"/>
        </w:rPr>
        <w:t xml:space="preserve">وفي الارباع الكامنة الاصابة </w:t>
      </w:r>
      <w:r w:rsidR="002A3275" w:rsidRPr="00E93F03">
        <w:rPr>
          <w:rFonts w:asciiTheme="minorBidi" w:hAnsiTheme="minorBidi"/>
          <w:sz w:val="24"/>
          <w:szCs w:val="24"/>
          <w:rtl/>
          <w:lang w:bidi="ar-IQ"/>
        </w:rPr>
        <w:t>.</w:t>
      </w:r>
    </w:p>
    <w:sectPr w:rsidR="003205D6" w:rsidRPr="00E93F03" w:rsidSect="00B8360A">
      <w:headerReference w:type="default" r:id="rId6"/>
      <w:footerReference w:type="default" r:id="rId7"/>
      <w:pgSz w:w="11906" w:h="16838"/>
      <w:pgMar w:top="1418" w:right="226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B5" w:rsidRDefault="00EE52B5" w:rsidP="00EB20F8">
      <w:pPr>
        <w:spacing w:after="0" w:line="240" w:lineRule="auto"/>
      </w:pPr>
      <w:r>
        <w:separator/>
      </w:r>
    </w:p>
  </w:endnote>
  <w:endnote w:type="continuationSeparator" w:id="1">
    <w:p w:rsidR="00EE52B5" w:rsidRDefault="00EE52B5" w:rsidP="00EB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rtl/>
      </w:rPr>
      <w:id w:val="15575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5319E5" w:rsidRPr="003C3435" w:rsidRDefault="00487C55" w:rsidP="00487C55">
        <w:pPr>
          <w:pStyle w:val="Footer"/>
          <w:jc w:val="center"/>
          <w:rPr>
            <w:sz w:val="20"/>
            <w:szCs w:val="20"/>
          </w:rPr>
        </w:pPr>
        <w:r>
          <w:rPr>
            <w:rFonts w:asciiTheme="minorBidi" w:hAnsiTheme="minorBidi" w:hint="cs"/>
            <w:b/>
            <w:bCs/>
            <w:sz w:val="24"/>
            <w:szCs w:val="24"/>
            <w:rtl/>
            <w:lang w:bidi="ar-IQ"/>
          </w:rPr>
          <w:t>ث</w:t>
        </w:r>
      </w:p>
    </w:sdtContent>
  </w:sdt>
  <w:p w:rsidR="005319E5" w:rsidRDefault="00531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B5" w:rsidRDefault="00EE52B5" w:rsidP="00EB20F8">
      <w:pPr>
        <w:spacing w:after="0" w:line="240" w:lineRule="auto"/>
      </w:pPr>
      <w:r>
        <w:separator/>
      </w:r>
    </w:p>
  </w:footnote>
  <w:footnote w:type="continuationSeparator" w:id="1">
    <w:p w:rsidR="00EE52B5" w:rsidRDefault="00EE52B5" w:rsidP="00EB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0E" w:rsidRPr="001368AC" w:rsidRDefault="00BF550E" w:rsidP="00BF550E">
    <w:pPr>
      <w:jc w:val="right"/>
      <w:rPr>
        <w:b/>
        <w:bCs/>
        <w:sz w:val="28"/>
        <w:szCs w:val="28"/>
      </w:rPr>
    </w:pPr>
    <w:r w:rsidRPr="001368AC">
      <w:rPr>
        <w:rFonts w:hint="cs"/>
        <w:b/>
        <w:bCs/>
        <w:sz w:val="28"/>
        <w:szCs w:val="28"/>
        <w:rtl/>
      </w:rPr>
      <w:t xml:space="preserve">الخــلاصـــة </w:t>
    </w:r>
  </w:p>
  <w:p w:rsidR="005319E5" w:rsidRDefault="005319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0F8"/>
    <w:rsid w:val="00014FDD"/>
    <w:rsid w:val="00021B84"/>
    <w:rsid w:val="00022152"/>
    <w:rsid w:val="000226C4"/>
    <w:rsid w:val="000664E3"/>
    <w:rsid w:val="0009213E"/>
    <w:rsid w:val="0009438F"/>
    <w:rsid w:val="000B76E4"/>
    <w:rsid w:val="001368AC"/>
    <w:rsid w:val="001618DE"/>
    <w:rsid w:val="00191D53"/>
    <w:rsid w:val="001C08FE"/>
    <w:rsid w:val="001D4E7B"/>
    <w:rsid w:val="001F097B"/>
    <w:rsid w:val="0021700D"/>
    <w:rsid w:val="0023551F"/>
    <w:rsid w:val="002372D9"/>
    <w:rsid w:val="002420F7"/>
    <w:rsid w:val="00262796"/>
    <w:rsid w:val="00276CDF"/>
    <w:rsid w:val="0027748E"/>
    <w:rsid w:val="002A3275"/>
    <w:rsid w:val="002B342C"/>
    <w:rsid w:val="002D3489"/>
    <w:rsid w:val="002D727B"/>
    <w:rsid w:val="002E7E71"/>
    <w:rsid w:val="0031194D"/>
    <w:rsid w:val="003205D6"/>
    <w:rsid w:val="00321D3D"/>
    <w:rsid w:val="00332F53"/>
    <w:rsid w:val="00344A53"/>
    <w:rsid w:val="00376329"/>
    <w:rsid w:val="003A2BF4"/>
    <w:rsid w:val="003A3B72"/>
    <w:rsid w:val="003C3435"/>
    <w:rsid w:val="003C4C04"/>
    <w:rsid w:val="003C77FA"/>
    <w:rsid w:val="003D1D02"/>
    <w:rsid w:val="003D74DF"/>
    <w:rsid w:val="003E7A2E"/>
    <w:rsid w:val="00413ED4"/>
    <w:rsid w:val="00421198"/>
    <w:rsid w:val="00425FE2"/>
    <w:rsid w:val="00446406"/>
    <w:rsid w:val="00455C25"/>
    <w:rsid w:val="004701BB"/>
    <w:rsid w:val="0047095A"/>
    <w:rsid w:val="00471AE4"/>
    <w:rsid w:val="00475B1F"/>
    <w:rsid w:val="00487C55"/>
    <w:rsid w:val="00497A24"/>
    <w:rsid w:val="004C47CA"/>
    <w:rsid w:val="004F0E05"/>
    <w:rsid w:val="00511CD7"/>
    <w:rsid w:val="005319E5"/>
    <w:rsid w:val="00550ADE"/>
    <w:rsid w:val="0056237B"/>
    <w:rsid w:val="00573055"/>
    <w:rsid w:val="005824C4"/>
    <w:rsid w:val="005B660B"/>
    <w:rsid w:val="005E29A7"/>
    <w:rsid w:val="005F5FF8"/>
    <w:rsid w:val="00637A29"/>
    <w:rsid w:val="00641E4F"/>
    <w:rsid w:val="00651FA2"/>
    <w:rsid w:val="00657F05"/>
    <w:rsid w:val="00676821"/>
    <w:rsid w:val="006836A9"/>
    <w:rsid w:val="006A4DCC"/>
    <w:rsid w:val="006B3EF3"/>
    <w:rsid w:val="006D20A3"/>
    <w:rsid w:val="006F070C"/>
    <w:rsid w:val="006F1CA3"/>
    <w:rsid w:val="007149DB"/>
    <w:rsid w:val="00720449"/>
    <w:rsid w:val="00770C90"/>
    <w:rsid w:val="00782DAA"/>
    <w:rsid w:val="00786CA7"/>
    <w:rsid w:val="007A16D4"/>
    <w:rsid w:val="007D0119"/>
    <w:rsid w:val="00803CA3"/>
    <w:rsid w:val="00861B82"/>
    <w:rsid w:val="00874ED0"/>
    <w:rsid w:val="00891E29"/>
    <w:rsid w:val="008A6780"/>
    <w:rsid w:val="008D744C"/>
    <w:rsid w:val="008F11D3"/>
    <w:rsid w:val="008F7731"/>
    <w:rsid w:val="00901DA1"/>
    <w:rsid w:val="00937978"/>
    <w:rsid w:val="00960E6D"/>
    <w:rsid w:val="00965BE0"/>
    <w:rsid w:val="009A555B"/>
    <w:rsid w:val="009B6CD2"/>
    <w:rsid w:val="009C1D6F"/>
    <w:rsid w:val="009D1562"/>
    <w:rsid w:val="009D31D6"/>
    <w:rsid w:val="009E65A8"/>
    <w:rsid w:val="009F0B4C"/>
    <w:rsid w:val="00A044AF"/>
    <w:rsid w:val="00A05177"/>
    <w:rsid w:val="00A23EA6"/>
    <w:rsid w:val="00A36AEC"/>
    <w:rsid w:val="00A902AF"/>
    <w:rsid w:val="00AA1A7E"/>
    <w:rsid w:val="00AC5330"/>
    <w:rsid w:val="00AD2053"/>
    <w:rsid w:val="00B171D6"/>
    <w:rsid w:val="00B27D6A"/>
    <w:rsid w:val="00B55229"/>
    <w:rsid w:val="00B7390A"/>
    <w:rsid w:val="00B8360A"/>
    <w:rsid w:val="00B847D2"/>
    <w:rsid w:val="00BB063D"/>
    <w:rsid w:val="00BB2C7E"/>
    <w:rsid w:val="00BE5D79"/>
    <w:rsid w:val="00BF550E"/>
    <w:rsid w:val="00C005C1"/>
    <w:rsid w:val="00C71CB4"/>
    <w:rsid w:val="00C76CC7"/>
    <w:rsid w:val="00C813B1"/>
    <w:rsid w:val="00C84486"/>
    <w:rsid w:val="00CB1289"/>
    <w:rsid w:val="00CB22BD"/>
    <w:rsid w:val="00CC18D8"/>
    <w:rsid w:val="00CE0B77"/>
    <w:rsid w:val="00CE2653"/>
    <w:rsid w:val="00D00928"/>
    <w:rsid w:val="00D03C86"/>
    <w:rsid w:val="00D045CF"/>
    <w:rsid w:val="00D05289"/>
    <w:rsid w:val="00D362E3"/>
    <w:rsid w:val="00D554DE"/>
    <w:rsid w:val="00D62F4E"/>
    <w:rsid w:val="00D727AA"/>
    <w:rsid w:val="00D76EBC"/>
    <w:rsid w:val="00D820F5"/>
    <w:rsid w:val="00D93EF6"/>
    <w:rsid w:val="00DA4435"/>
    <w:rsid w:val="00DB6A06"/>
    <w:rsid w:val="00DF1067"/>
    <w:rsid w:val="00DF27B7"/>
    <w:rsid w:val="00DF728C"/>
    <w:rsid w:val="00E04EA2"/>
    <w:rsid w:val="00E42401"/>
    <w:rsid w:val="00E553BC"/>
    <w:rsid w:val="00E6263C"/>
    <w:rsid w:val="00E7594A"/>
    <w:rsid w:val="00E86A96"/>
    <w:rsid w:val="00E93F03"/>
    <w:rsid w:val="00EB20F8"/>
    <w:rsid w:val="00EC0AFE"/>
    <w:rsid w:val="00EE52B5"/>
    <w:rsid w:val="00EF75D5"/>
    <w:rsid w:val="00F025CC"/>
    <w:rsid w:val="00F03708"/>
    <w:rsid w:val="00F326D9"/>
    <w:rsid w:val="00F668BD"/>
    <w:rsid w:val="00F72DA8"/>
    <w:rsid w:val="00F763CE"/>
    <w:rsid w:val="00F91FDF"/>
    <w:rsid w:val="00F952B7"/>
    <w:rsid w:val="00F96D47"/>
    <w:rsid w:val="00F96D6C"/>
    <w:rsid w:val="00FA34E2"/>
    <w:rsid w:val="00FC0AD5"/>
    <w:rsid w:val="00FD0A8F"/>
    <w:rsid w:val="00FD18DC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F8"/>
  </w:style>
  <w:style w:type="paragraph" w:styleId="Footer">
    <w:name w:val="footer"/>
    <w:basedOn w:val="Normal"/>
    <w:link w:val="FooterChar"/>
    <w:uiPriority w:val="99"/>
    <w:unhideWhenUsed/>
    <w:rsid w:val="00EB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F8"/>
  </w:style>
  <w:style w:type="paragraph" w:styleId="BalloonText">
    <w:name w:val="Balloon Text"/>
    <w:basedOn w:val="Normal"/>
    <w:link w:val="BalloonTextChar"/>
    <w:uiPriority w:val="99"/>
    <w:semiHidden/>
    <w:unhideWhenUsed/>
    <w:rsid w:val="00E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F8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701BB"/>
  </w:style>
  <w:style w:type="character" w:customStyle="1" w:styleId="atn">
    <w:name w:val="atn"/>
    <w:basedOn w:val="DefaultParagraphFont"/>
    <w:rsid w:val="004701BB"/>
  </w:style>
  <w:style w:type="character" w:styleId="PlaceholderText">
    <w:name w:val="Placeholder Text"/>
    <w:basedOn w:val="DefaultParagraphFont"/>
    <w:uiPriority w:val="99"/>
    <w:semiHidden/>
    <w:rsid w:val="00DF1067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5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5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الخــلاصـــة</vt:lpstr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الخــلاصـــة</dc:title>
  <dc:creator>hp g6</dc:creator>
  <cp:lastModifiedBy>hp g6</cp:lastModifiedBy>
  <cp:revision>14</cp:revision>
  <cp:lastPrinted>2015-07-14T16:02:00Z</cp:lastPrinted>
  <dcterms:created xsi:type="dcterms:W3CDTF">2015-07-11T12:29:00Z</dcterms:created>
  <dcterms:modified xsi:type="dcterms:W3CDTF">2015-07-14T16:02:00Z</dcterms:modified>
</cp:coreProperties>
</file>